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82" w:rsidRPr="00B33A82" w:rsidRDefault="00B33A82" w:rsidP="00B33A82">
      <w:pPr>
        <w:spacing w:after="60" w:line="288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60"/>
          <w:szCs w:val="60"/>
          <w:lang w:eastAsia="nb-NO"/>
        </w:rPr>
      </w:pPr>
      <w:proofErr w:type="spellStart"/>
      <w:r w:rsidRPr="00B33A82">
        <w:rPr>
          <w:rFonts w:ascii="Times New Roman" w:eastAsia="Times New Roman" w:hAnsi="Times New Roman" w:cs="Times New Roman"/>
          <w:b/>
          <w:bCs/>
          <w:color w:val="333333"/>
          <w:kern w:val="36"/>
          <w:sz w:val="60"/>
          <w:szCs w:val="60"/>
          <w:lang w:eastAsia="nb-NO"/>
        </w:rPr>
        <w:t>Understanding</w:t>
      </w:r>
      <w:proofErr w:type="spellEnd"/>
      <w:r w:rsidRPr="00B33A82">
        <w:rPr>
          <w:rFonts w:ascii="Times New Roman" w:eastAsia="Times New Roman" w:hAnsi="Times New Roman" w:cs="Times New Roman"/>
          <w:b/>
          <w:bCs/>
          <w:color w:val="333333"/>
          <w:kern w:val="36"/>
          <w:sz w:val="60"/>
          <w:szCs w:val="60"/>
          <w:lang w:eastAsia="nb-NO"/>
        </w:rPr>
        <w:t xml:space="preserve"> Deutsche </w:t>
      </w:r>
      <w:proofErr w:type="spellStart"/>
      <w:r w:rsidRPr="00B33A82">
        <w:rPr>
          <w:rFonts w:ascii="Times New Roman" w:eastAsia="Times New Roman" w:hAnsi="Times New Roman" w:cs="Times New Roman"/>
          <w:b/>
          <w:bCs/>
          <w:color w:val="333333"/>
          <w:kern w:val="36"/>
          <w:sz w:val="60"/>
          <w:szCs w:val="60"/>
          <w:lang w:eastAsia="nb-NO"/>
        </w:rPr>
        <w:t>Bank’s</w:t>
      </w:r>
      <w:proofErr w:type="spellEnd"/>
      <w:r w:rsidRPr="00B33A82">
        <w:rPr>
          <w:rFonts w:ascii="Times New Roman" w:eastAsia="Times New Roman" w:hAnsi="Times New Roman" w:cs="Times New Roman"/>
          <w:b/>
          <w:bCs/>
          <w:color w:val="333333"/>
          <w:kern w:val="36"/>
          <w:sz w:val="60"/>
          <w:szCs w:val="60"/>
          <w:lang w:eastAsia="nb-NO"/>
        </w:rPr>
        <w:t xml:space="preserve"> $47 Trillion Derivatives Book</w:t>
      </w:r>
    </w:p>
    <w:p w:rsidR="00B33A82" w:rsidRPr="00B33A82" w:rsidRDefault="00B33A82" w:rsidP="00B33A82">
      <w:pPr>
        <w:shd w:val="clear" w:color="auto" w:fill="FFFFFF"/>
        <w:spacing w:after="375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nb-NO"/>
        </w:rPr>
      </w:pPr>
      <w:r w:rsidRPr="00B33A82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nb-NO"/>
        </w:rPr>
        <w:t xml:space="preserve">At $72.8 Trillion, </w:t>
      </w:r>
      <w:proofErr w:type="spellStart"/>
      <w:r w:rsidRPr="00B33A82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nb-NO"/>
        </w:rPr>
        <w:t>Presenting</w:t>
      </w:r>
      <w:proofErr w:type="spellEnd"/>
      <w:r w:rsidRPr="00B33A82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nb-NO"/>
        </w:rPr>
        <w:t xml:space="preserve"> The Bank With The </w:t>
      </w:r>
      <w:proofErr w:type="spellStart"/>
      <w:r w:rsidRPr="00B33A82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nb-NO"/>
        </w:rPr>
        <w:t>Biggest</w:t>
      </w:r>
      <w:proofErr w:type="spellEnd"/>
      <w:r w:rsidRPr="00B33A82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nb-NO"/>
        </w:rPr>
        <w:t xml:space="preserve"> Derivative </w:t>
      </w:r>
      <w:proofErr w:type="spellStart"/>
      <w:r w:rsidRPr="00B33A82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nb-NO"/>
        </w:rPr>
        <w:t>Exposure</w:t>
      </w:r>
      <w:proofErr w:type="spellEnd"/>
      <w:r w:rsidRPr="00B33A82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nb-NO"/>
        </w:rPr>
        <w:t xml:space="preserve"> In The World (Hint: Not JPMorgan)</w:t>
      </w:r>
    </w:p>
    <w:p w:rsidR="00B33A82" w:rsidRPr="00B33A82" w:rsidRDefault="00B33A82" w:rsidP="00B33A8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B33A82">
        <w:rPr>
          <w:rFonts w:ascii="inherit" w:eastAsia="Times New Roman" w:hAnsi="inherit" w:cs="Times New Roman"/>
          <w:noProof/>
          <w:color w:val="1E439A"/>
          <w:sz w:val="24"/>
          <w:szCs w:val="24"/>
          <w:bdr w:val="none" w:sz="0" w:space="0" w:color="auto" w:frame="1"/>
          <w:lang w:eastAsia="nb-NO"/>
        </w:rPr>
        <w:drawing>
          <wp:inline distT="0" distB="0" distL="0" distR="0">
            <wp:extent cx="381000" cy="381000"/>
            <wp:effectExtent l="0" t="0" r="0" b="0"/>
            <wp:docPr id="1" name="Bilde 1" descr="Tyler Durden's picture">
              <a:hlinkClick xmlns:a="http://schemas.openxmlformats.org/drawingml/2006/main" r:id="rId4" tooltip="&quot;View user profil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ler Durden's picture">
                      <a:hlinkClick r:id="rId4" tooltip="&quot;View user profil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A82" w:rsidRPr="00B33A82" w:rsidRDefault="00B33A82" w:rsidP="00B33A82">
      <w:pPr>
        <w:spacing w:after="120" w:line="240" w:lineRule="auto"/>
        <w:textAlignment w:val="baseline"/>
        <w:rPr>
          <w:rFonts w:ascii="inherit" w:eastAsia="Times New Roman" w:hAnsi="inherit" w:cs="Times New Roman"/>
          <w:color w:val="919191"/>
          <w:sz w:val="19"/>
          <w:szCs w:val="19"/>
          <w:lang w:eastAsia="nb-NO"/>
        </w:rPr>
      </w:pPr>
      <w:r w:rsidRPr="00B33A82">
        <w:rPr>
          <w:rFonts w:ascii="inherit" w:eastAsia="Times New Roman" w:hAnsi="inherit" w:cs="Times New Roman"/>
          <w:color w:val="919191"/>
          <w:sz w:val="19"/>
          <w:szCs w:val="19"/>
          <w:lang w:eastAsia="nb-NO"/>
        </w:rPr>
        <w:t>by </w:t>
      </w:r>
      <w:hyperlink r:id="rId6" w:tooltip="View user profile." w:history="1">
        <w:r w:rsidRPr="00B33A82">
          <w:rPr>
            <w:rFonts w:ascii="inherit" w:eastAsia="Times New Roman" w:hAnsi="inherit" w:cs="Times New Roman"/>
            <w:color w:val="4A4A4A"/>
            <w:sz w:val="19"/>
            <w:szCs w:val="19"/>
            <w:u w:val="single"/>
            <w:bdr w:val="none" w:sz="0" w:space="0" w:color="auto" w:frame="1"/>
            <w:lang w:eastAsia="nb-NO"/>
          </w:rPr>
          <w:t xml:space="preserve">Tyler </w:t>
        </w:r>
        <w:proofErr w:type="spellStart"/>
        <w:r w:rsidRPr="00B33A82">
          <w:rPr>
            <w:rFonts w:ascii="inherit" w:eastAsia="Times New Roman" w:hAnsi="inherit" w:cs="Times New Roman"/>
            <w:color w:val="4A4A4A"/>
            <w:sz w:val="19"/>
            <w:szCs w:val="19"/>
            <w:u w:val="single"/>
            <w:bdr w:val="none" w:sz="0" w:space="0" w:color="auto" w:frame="1"/>
            <w:lang w:eastAsia="nb-NO"/>
          </w:rPr>
          <w:t>Durden</w:t>
        </w:r>
        <w:proofErr w:type="spellEnd"/>
      </w:hyperlink>
    </w:p>
    <w:p w:rsidR="00B33A82" w:rsidRPr="00B33A82" w:rsidRDefault="00B33A82" w:rsidP="00B33A82">
      <w:pPr>
        <w:spacing w:after="0" w:line="240" w:lineRule="auto"/>
        <w:textAlignment w:val="baseline"/>
        <w:rPr>
          <w:rFonts w:ascii="inherit" w:eastAsia="Times New Roman" w:hAnsi="inherit" w:cs="Times New Roman"/>
          <w:color w:val="919191"/>
          <w:sz w:val="19"/>
          <w:szCs w:val="19"/>
          <w:lang w:eastAsia="nb-NO"/>
        </w:rPr>
      </w:pPr>
      <w:proofErr w:type="spellStart"/>
      <w:r w:rsidRPr="00B33A82">
        <w:rPr>
          <w:rFonts w:ascii="inherit" w:eastAsia="Times New Roman" w:hAnsi="inherit" w:cs="Times New Roman"/>
          <w:color w:val="919191"/>
          <w:sz w:val="19"/>
          <w:szCs w:val="19"/>
          <w:bdr w:val="none" w:sz="0" w:space="0" w:color="auto" w:frame="1"/>
          <w:lang w:eastAsia="nb-NO"/>
        </w:rPr>
        <w:t>Apr</w:t>
      </w:r>
      <w:proofErr w:type="spellEnd"/>
      <w:r w:rsidRPr="00B33A82">
        <w:rPr>
          <w:rFonts w:ascii="inherit" w:eastAsia="Times New Roman" w:hAnsi="inherit" w:cs="Times New Roman"/>
          <w:color w:val="919191"/>
          <w:sz w:val="19"/>
          <w:szCs w:val="19"/>
          <w:bdr w:val="none" w:sz="0" w:space="0" w:color="auto" w:frame="1"/>
          <w:lang w:eastAsia="nb-NO"/>
        </w:rPr>
        <w:t xml:space="preserve"> 29, 2013 1:04 PM</w:t>
      </w:r>
    </w:p>
    <w:p w:rsidR="00B33A82" w:rsidRPr="00B33A82" w:rsidRDefault="00B33A82" w:rsidP="00B33A82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30"/>
          <w:szCs w:val="30"/>
          <w:lang w:eastAsia="nb-NO"/>
        </w:rPr>
      </w:pPr>
      <w:r w:rsidRPr="00B33A82">
        <w:rPr>
          <w:rFonts w:ascii="inherit" w:eastAsia="Times New Roman" w:hAnsi="inherit" w:cs="Times New Roman"/>
          <w:b/>
          <w:bCs/>
          <w:sz w:val="30"/>
          <w:szCs w:val="30"/>
          <w:lang w:eastAsia="nb-NO"/>
        </w:rPr>
        <w:t>1.1K</w:t>
      </w:r>
    </w:p>
    <w:p w:rsidR="00B33A82" w:rsidRPr="00B33A82" w:rsidRDefault="00B33A82" w:rsidP="00B33A82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919191"/>
          <w:sz w:val="14"/>
          <w:szCs w:val="14"/>
          <w:lang w:eastAsia="nb-NO"/>
        </w:rPr>
      </w:pPr>
      <w:r w:rsidRPr="00B33A82">
        <w:rPr>
          <w:rFonts w:ascii="inherit" w:eastAsia="Times New Roman" w:hAnsi="inherit" w:cs="Times New Roman"/>
          <w:color w:val="919191"/>
          <w:sz w:val="14"/>
          <w:szCs w:val="14"/>
          <w:lang w:eastAsia="nb-NO"/>
        </w:rPr>
        <w:t>SHARES</w:t>
      </w:r>
    </w:p>
    <w:p w:rsidR="00B33A82" w:rsidRPr="00B33A82" w:rsidRDefault="00B33A82" w:rsidP="00B33A82">
      <w:pPr>
        <w:spacing w:line="48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b-NO"/>
        </w:rPr>
      </w:pPr>
      <w:hyperlink r:id="rId7" w:anchor="twitter" w:tgtFrame="_blank" w:history="1">
        <w:proofErr w:type="spellStart"/>
        <w:r w:rsidRPr="00B33A82">
          <w:rPr>
            <w:rFonts w:ascii="inherit" w:eastAsia="Times New Roman" w:hAnsi="inherit" w:cs="Times New Roman"/>
            <w:color w:val="1E439A"/>
            <w:sz w:val="24"/>
            <w:szCs w:val="24"/>
            <w:bdr w:val="none" w:sz="0" w:space="0" w:color="auto" w:frame="1"/>
            <w:lang w:eastAsia="nb-NO"/>
          </w:rPr>
          <w:t>Twitter</w:t>
        </w:r>
      </w:hyperlink>
      <w:hyperlink r:id="rId8" w:anchor="facebook" w:tgtFrame="_blank" w:history="1">
        <w:r w:rsidRPr="00B33A82">
          <w:rPr>
            <w:rFonts w:ascii="inherit" w:eastAsia="Times New Roman" w:hAnsi="inherit" w:cs="Times New Roman"/>
            <w:color w:val="1E439A"/>
            <w:sz w:val="24"/>
            <w:szCs w:val="24"/>
            <w:bdr w:val="none" w:sz="0" w:space="0" w:color="auto" w:frame="1"/>
            <w:lang w:eastAsia="nb-NO"/>
          </w:rPr>
          <w:t>Facebook</w:t>
        </w:r>
      </w:hyperlink>
      <w:hyperlink r:id="rId9" w:anchor="reddit" w:tgtFrame="_blank" w:history="1">
        <w:r w:rsidRPr="00B33A82">
          <w:rPr>
            <w:rFonts w:ascii="inherit" w:eastAsia="Times New Roman" w:hAnsi="inherit" w:cs="Times New Roman"/>
            <w:color w:val="1E439A"/>
            <w:sz w:val="24"/>
            <w:szCs w:val="24"/>
            <w:bdr w:val="none" w:sz="0" w:space="0" w:color="auto" w:frame="1"/>
            <w:lang w:eastAsia="nb-NO"/>
          </w:rPr>
          <w:t>Reddit</w:t>
        </w:r>
        <w:proofErr w:type="spellEnd"/>
      </w:hyperlink>
    </w:p>
    <w:p w:rsidR="00B33A82" w:rsidRPr="00B33A82" w:rsidRDefault="00B33A82" w:rsidP="00B33A8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Moments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ago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the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market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 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fldChar w:fldCharType="begin"/>
      </w:r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instrText xml:space="preserve"> HYPERLINK "http://www.zerohedge.com/news/2013-04-29/deutsche-bank-sell-90-million-shares-will-raise-%E2%82%AC28-billion-new-capital" </w:instrText>
      </w:r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fldChar w:fldCharType="separate"/>
      </w:r>
      <w:r w:rsidRPr="00B33A82">
        <w:rPr>
          <w:rFonts w:ascii="inherit" w:eastAsia="Times New Roman" w:hAnsi="inherit" w:cs="Times New Roman"/>
          <w:color w:val="1E439A"/>
          <w:sz w:val="24"/>
          <w:szCs w:val="24"/>
          <w:u w:val="single"/>
          <w:bdr w:val="none" w:sz="0" w:space="0" w:color="auto" w:frame="1"/>
          <w:lang w:eastAsia="nb-NO"/>
        </w:rPr>
        <w:t>jeered</w:t>
      </w:r>
      <w:proofErr w:type="spellEnd"/>
      <w:r w:rsidRPr="00B33A82">
        <w:rPr>
          <w:rFonts w:ascii="inherit" w:eastAsia="Times New Roman" w:hAnsi="inherit" w:cs="Times New Roman"/>
          <w:color w:val="1E439A"/>
          <w:sz w:val="24"/>
          <w:szCs w:val="24"/>
          <w:u w:val="single"/>
          <w:bdr w:val="none" w:sz="0" w:space="0" w:color="auto" w:frame="1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color w:val="1E439A"/>
          <w:sz w:val="24"/>
          <w:szCs w:val="24"/>
          <w:u w:val="single"/>
          <w:bdr w:val="none" w:sz="0" w:space="0" w:color="auto" w:frame="1"/>
          <w:lang w:eastAsia="nb-NO"/>
        </w:rPr>
        <w:t>the</w:t>
      </w:r>
      <w:proofErr w:type="spellEnd"/>
      <w:r w:rsidRPr="00B33A82">
        <w:rPr>
          <w:rFonts w:ascii="inherit" w:eastAsia="Times New Roman" w:hAnsi="inherit" w:cs="Times New Roman"/>
          <w:color w:val="1E439A"/>
          <w:sz w:val="24"/>
          <w:szCs w:val="24"/>
          <w:u w:val="single"/>
          <w:bdr w:val="none" w:sz="0" w:space="0" w:color="auto" w:frame="1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color w:val="1E439A"/>
          <w:sz w:val="24"/>
          <w:szCs w:val="24"/>
          <w:u w:val="single"/>
          <w:bdr w:val="none" w:sz="0" w:space="0" w:color="auto" w:frame="1"/>
          <w:lang w:eastAsia="nb-NO"/>
        </w:rPr>
        <w:t>announcement</w:t>
      </w:r>
      <w:proofErr w:type="spellEnd"/>
      <w:r w:rsidRPr="00B33A82">
        <w:rPr>
          <w:rFonts w:ascii="inherit" w:eastAsia="Times New Roman" w:hAnsi="inherit" w:cs="Times New Roman"/>
          <w:color w:val="1E439A"/>
          <w:sz w:val="24"/>
          <w:szCs w:val="24"/>
          <w:bdr w:val="none" w:sz="0" w:space="0" w:color="auto" w:frame="1"/>
          <w:lang w:eastAsia="nb-NO"/>
        </w:rPr>
        <w:t> 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fldChar w:fldCharType="end"/>
      </w:r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of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DB's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10%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equity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dilution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,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promptly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followed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by 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fldChar w:fldCharType="begin"/>
      </w:r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instrText xml:space="preserve"> HYPERLINK "http://www.zerohedge.com/news/2013-04-29/deutsche-bank-releases-q1-earnings-early" </w:instrText>
      </w:r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fldChar w:fldCharType="separate"/>
      </w:r>
      <w:r w:rsidRPr="00B33A82">
        <w:rPr>
          <w:rFonts w:ascii="inherit" w:eastAsia="Times New Roman" w:hAnsi="inherit" w:cs="Times New Roman"/>
          <w:color w:val="1E439A"/>
          <w:sz w:val="24"/>
          <w:szCs w:val="24"/>
          <w:u w:val="single"/>
          <w:bdr w:val="none" w:sz="0" w:space="0" w:color="auto" w:frame="1"/>
          <w:lang w:eastAsia="nb-NO"/>
        </w:rPr>
        <w:t>cheering</w:t>
      </w:r>
      <w:proofErr w:type="spellEnd"/>
      <w:r w:rsidRPr="00B33A82">
        <w:rPr>
          <w:rFonts w:ascii="inherit" w:eastAsia="Times New Roman" w:hAnsi="inherit" w:cs="Times New Roman"/>
          <w:color w:val="1E439A"/>
          <w:sz w:val="24"/>
          <w:szCs w:val="24"/>
          <w:u w:val="single"/>
          <w:bdr w:val="none" w:sz="0" w:space="0" w:color="auto" w:frame="1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color w:val="1E439A"/>
          <w:sz w:val="24"/>
          <w:szCs w:val="24"/>
          <w:u w:val="single"/>
          <w:bdr w:val="none" w:sz="0" w:space="0" w:color="auto" w:frame="1"/>
          <w:lang w:eastAsia="nb-NO"/>
        </w:rPr>
        <w:t>its</w:t>
      </w:r>
      <w:proofErr w:type="spellEnd"/>
      <w:r w:rsidRPr="00B33A82">
        <w:rPr>
          <w:rFonts w:ascii="inherit" w:eastAsia="Times New Roman" w:hAnsi="inherit" w:cs="Times New Roman"/>
          <w:color w:val="1E439A"/>
          <w:sz w:val="24"/>
          <w:szCs w:val="24"/>
          <w:u w:val="single"/>
          <w:bdr w:val="none" w:sz="0" w:space="0" w:color="auto" w:frame="1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color w:val="1E439A"/>
          <w:sz w:val="24"/>
          <w:szCs w:val="24"/>
          <w:u w:val="single"/>
          <w:bdr w:val="none" w:sz="0" w:space="0" w:color="auto" w:frame="1"/>
          <w:lang w:eastAsia="nb-NO"/>
        </w:rPr>
        <w:t>early</w:t>
      </w:r>
      <w:proofErr w:type="spellEnd"/>
      <w:r w:rsidRPr="00B33A82">
        <w:rPr>
          <w:rFonts w:ascii="inherit" w:eastAsia="Times New Roman" w:hAnsi="inherit" w:cs="Times New Roman"/>
          <w:color w:val="1E439A"/>
          <w:sz w:val="24"/>
          <w:szCs w:val="24"/>
          <w:u w:val="single"/>
          <w:bdr w:val="none" w:sz="0" w:space="0" w:color="auto" w:frame="1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color w:val="1E439A"/>
          <w:sz w:val="24"/>
          <w:szCs w:val="24"/>
          <w:u w:val="single"/>
          <w:bdr w:val="none" w:sz="0" w:space="0" w:color="auto" w:frame="1"/>
          <w:lang w:eastAsia="nb-NO"/>
        </w:rPr>
        <w:t>earnings</w:t>
      </w:r>
      <w:proofErr w:type="spellEnd"/>
      <w:r w:rsidRPr="00B33A82">
        <w:rPr>
          <w:rFonts w:ascii="inherit" w:eastAsia="Times New Roman" w:hAnsi="inherit" w:cs="Times New Roman"/>
          <w:color w:val="1E439A"/>
          <w:sz w:val="24"/>
          <w:szCs w:val="24"/>
          <w:u w:val="single"/>
          <w:bdr w:val="none" w:sz="0" w:space="0" w:color="auto" w:frame="1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color w:val="1E439A"/>
          <w:sz w:val="24"/>
          <w:szCs w:val="24"/>
          <w:u w:val="single"/>
          <w:bdr w:val="none" w:sz="0" w:space="0" w:color="auto" w:frame="1"/>
          <w:lang w:eastAsia="nb-NO"/>
        </w:rPr>
        <w:t>announcement</w:t>
      </w:r>
      <w:proofErr w:type="spellEnd"/>
      <w:r w:rsidRPr="00B33A82">
        <w:rPr>
          <w:rFonts w:ascii="inherit" w:eastAsia="Times New Roman" w:hAnsi="inherit" w:cs="Times New Roman"/>
          <w:color w:val="1E439A"/>
          <w:sz w:val="24"/>
          <w:szCs w:val="24"/>
          <w:bdr w:val="none" w:sz="0" w:space="0" w:color="auto" w:frame="1"/>
          <w:lang w:eastAsia="nb-NO"/>
        </w:rPr>
        <w:t> 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fldChar w:fldCharType="end"/>
      </w:r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which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was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a "beat"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on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the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topline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,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despite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some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weakness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in sales and trading and an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increase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in bad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debt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provisions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(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which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at €354MM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on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 </w:t>
      </w:r>
      <w:hyperlink r:id="rId10" w:history="1">
        <w:r w:rsidRPr="00B33A82">
          <w:rPr>
            <w:rFonts w:ascii="inherit" w:eastAsia="Times New Roman" w:hAnsi="inherit" w:cs="Times New Roman"/>
            <w:color w:val="1E439A"/>
            <w:sz w:val="24"/>
            <w:szCs w:val="24"/>
            <w:u w:val="single"/>
            <w:bdr w:val="none" w:sz="0" w:space="0" w:color="auto" w:frame="1"/>
            <w:lang w:eastAsia="nb-NO"/>
          </w:rPr>
          <w:t xml:space="preserve">total </w:t>
        </w:r>
        <w:proofErr w:type="spellStart"/>
        <w:r w:rsidRPr="00B33A82">
          <w:rPr>
            <w:rFonts w:ascii="inherit" w:eastAsia="Times New Roman" w:hAnsi="inherit" w:cs="Times New Roman"/>
            <w:color w:val="1E439A"/>
            <w:sz w:val="24"/>
            <w:szCs w:val="24"/>
            <w:u w:val="single"/>
            <w:bdr w:val="none" w:sz="0" w:space="0" w:color="auto" w:frame="1"/>
            <w:lang w:eastAsia="nb-NO"/>
          </w:rPr>
          <w:t>loans</w:t>
        </w:r>
        <w:proofErr w:type="spellEnd"/>
        <w:r w:rsidRPr="00B33A82">
          <w:rPr>
            <w:rFonts w:ascii="inherit" w:eastAsia="Times New Roman" w:hAnsi="inherit" w:cs="Times New Roman"/>
            <w:color w:val="1E439A"/>
            <w:sz w:val="24"/>
            <w:szCs w:val="24"/>
            <w:u w:val="single"/>
            <w:bdr w:val="none" w:sz="0" w:space="0" w:color="auto" w:frame="1"/>
            <w:lang w:eastAsia="nb-NO"/>
          </w:rPr>
          <w:t xml:space="preserve"> </w:t>
        </w:r>
        <w:proofErr w:type="spellStart"/>
        <w:r w:rsidRPr="00B33A82">
          <w:rPr>
            <w:rFonts w:ascii="inherit" w:eastAsia="Times New Roman" w:hAnsi="inherit" w:cs="Times New Roman"/>
            <w:color w:val="1E439A"/>
            <w:sz w:val="24"/>
            <w:szCs w:val="24"/>
            <w:u w:val="single"/>
            <w:bdr w:val="none" w:sz="0" w:space="0" w:color="auto" w:frame="1"/>
            <w:lang w:eastAsia="nb-NO"/>
          </w:rPr>
          <w:t>of</w:t>
        </w:r>
        <w:proofErr w:type="spellEnd"/>
        <w:r w:rsidRPr="00B33A82">
          <w:rPr>
            <w:rFonts w:ascii="inherit" w:eastAsia="Times New Roman" w:hAnsi="inherit" w:cs="Times New Roman"/>
            <w:color w:val="1E439A"/>
            <w:sz w:val="24"/>
            <w:szCs w:val="24"/>
            <w:u w:val="single"/>
            <w:bdr w:val="none" w:sz="0" w:space="0" w:color="auto" w:frame="1"/>
            <w:lang w:eastAsia="nb-NO"/>
          </w:rPr>
          <w:t xml:space="preserve"> €399.9 BN</w:t>
        </w:r>
        <w:r w:rsidRPr="00B33A82">
          <w:rPr>
            <w:rFonts w:ascii="inherit" w:eastAsia="Times New Roman" w:hAnsi="inherit" w:cs="Times New Roman"/>
            <w:color w:val="1E439A"/>
            <w:sz w:val="24"/>
            <w:szCs w:val="24"/>
            <w:bdr w:val="none" w:sz="0" w:space="0" w:color="auto" w:frame="1"/>
            <w:lang w:eastAsia="nb-NO"/>
          </w:rPr>
          <w:t> </w:t>
        </w:r>
        <w:proofErr w:type="spellStart"/>
      </w:hyperlink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net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of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a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tiny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€4.863 BN in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loan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loss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allowance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will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have to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go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higher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.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Much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higher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).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Ironically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both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events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are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complete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noise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in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the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grand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scheme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of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things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.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Because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something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far more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interesting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can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be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found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on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page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87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of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the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company's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 </w:t>
      </w:r>
      <w:hyperlink r:id="rId11" w:history="1">
        <w:r w:rsidRPr="00B33A82">
          <w:rPr>
            <w:rFonts w:ascii="inherit" w:eastAsia="Times New Roman" w:hAnsi="inherit" w:cs="Times New Roman"/>
            <w:color w:val="1E439A"/>
            <w:sz w:val="24"/>
            <w:szCs w:val="24"/>
            <w:u w:val="single"/>
            <w:bdr w:val="none" w:sz="0" w:space="0" w:color="auto" w:frame="1"/>
            <w:lang w:eastAsia="nb-NO"/>
          </w:rPr>
          <w:t xml:space="preserve">2012 </w:t>
        </w:r>
        <w:proofErr w:type="spellStart"/>
        <w:r w:rsidRPr="00B33A82">
          <w:rPr>
            <w:rFonts w:ascii="inherit" w:eastAsia="Times New Roman" w:hAnsi="inherit" w:cs="Times New Roman"/>
            <w:color w:val="1E439A"/>
            <w:sz w:val="24"/>
            <w:szCs w:val="24"/>
            <w:u w:val="single"/>
            <w:bdr w:val="none" w:sz="0" w:space="0" w:color="auto" w:frame="1"/>
            <w:lang w:eastAsia="nb-NO"/>
          </w:rPr>
          <w:t>financial</w:t>
        </w:r>
        <w:proofErr w:type="spellEnd"/>
        <w:r w:rsidRPr="00B33A82">
          <w:rPr>
            <w:rFonts w:ascii="inherit" w:eastAsia="Times New Roman" w:hAnsi="inherit" w:cs="Times New Roman"/>
            <w:color w:val="1E439A"/>
            <w:sz w:val="24"/>
            <w:szCs w:val="24"/>
            <w:u w:val="single"/>
            <w:bdr w:val="none" w:sz="0" w:space="0" w:color="auto" w:frame="1"/>
            <w:lang w:eastAsia="nb-NO"/>
          </w:rPr>
          <w:t xml:space="preserve"> report</w:t>
        </w:r>
      </w:hyperlink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.</w:t>
      </w:r>
    </w:p>
    <w:p w:rsidR="00B33A82" w:rsidRPr="00B33A82" w:rsidRDefault="00B33A82" w:rsidP="00B33A82">
      <w:pPr>
        <w:spacing w:before="60" w:after="18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The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thing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in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question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is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the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company's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self-reported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total gross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notional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derivative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exposure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.</w:t>
      </w:r>
    </w:p>
    <w:p w:rsidR="00B33A82" w:rsidRPr="00B33A82" w:rsidRDefault="00B33A82" w:rsidP="00B33A8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And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while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the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vast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majority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of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readers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may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be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left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with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the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impression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that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JPMorgan's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mindboggling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$69.5 trillion in gross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notional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derivative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exposure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 </w:t>
      </w:r>
      <w:hyperlink r:id="rId12" w:history="1">
        <w:r w:rsidRPr="00B33A82">
          <w:rPr>
            <w:rFonts w:ascii="inherit" w:eastAsia="Times New Roman" w:hAnsi="inherit" w:cs="Times New Roman"/>
            <w:color w:val="1E439A"/>
            <w:sz w:val="24"/>
            <w:szCs w:val="24"/>
            <w:u w:val="single"/>
            <w:bdr w:val="none" w:sz="0" w:space="0" w:color="auto" w:frame="1"/>
            <w:lang w:eastAsia="nb-NO"/>
          </w:rPr>
          <w:t xml:space="preserve">as </w:t>
        </w:r>
        <w:proofErr w:type="spellStart"/>
        <w:r w:rsidRPr="00B33A82">
          <w:rPr>
            <w:rFonts w:ascii="inherit" w:eastAsia="Times New Roman" w:hAnsi="inherit" w:cs="Times New Roman"/>
            <w:color w:val="1E439A"/>
            <w:sz w:val="24"/>
            <w:szCs w:val="24"/>
            <w:u w:val="single"/>
            <w:bdr w:val="none" w:sz="0" w:space="0" w:color="auto" w:frame="1"/>
            <w:lang w:eastAsia="nb-NO"/>
          </w:rPr>
          <w:t>of</w:t>
        </w:r>
        <w:proofErr w:type="spellEnd"/>
        <w:r w:rsidRPr="00B33A82">
          <w:rPr>
            <w:rFonts w:ascii="inherit" w:eastAsia="Times New Roman" w:hAnsi="inherit" w:cs="Times New Roman"/>
            <w:color w:val="1E439A"/>
            <w:sz w:val="24"/>
            <w:szCs w:val="24"/>
            <w:u w:val="single"/>
            <w:bdr w:val="none" w:sz="0" w:space="0" w:color="auto" w:frame="1"/>
            <w:lang w:eastAsia="nb-NO"/>
          </w:rPr>
          <w:t xml:space="preserve"> Q4 2012</w:t>
        </w:r>
      </w:hyperlink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 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may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be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the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largest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in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the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world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,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they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would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be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surprised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to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learn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that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that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is not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the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case. In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fact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,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the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bank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with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the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single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largest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derivative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exposure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is not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located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in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the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US at all,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but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in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the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heart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of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Europe, and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its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name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, as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some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may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have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guessed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by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now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, is Deutsche Bank.</w:t>
      </w:r>
    </w:p>
    <w:p w:rsidR="00B33A82" w:rsidRPr="00B33A82" w:rsidRDefault="00B33A82" w:rsidP="00B33A82">
      <w:pPr>
        <w:spacing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The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amount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in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question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? </w:t>
      </w:r>
      <w:r w:rsidRPr="00B33A8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nb-NO"/>
        </w:rPr>
        <w:t>€55,605,039,000,000</w:t>
      </w:r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. </w:t>
      </w:r>
      <w:proofErr w:type="spellStart"/>
      <w:r w:rsidRPr="00B33A8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nb-NO"/>
        </w:rPr>
        <w:t>Which</w:t>
      </w:r>
      <w:proofErr w:type="spellEnd"/>
      <w:r w:rsidRPr="00B33A8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nb-NO"/>
        </w:rPr>
        <w:t xml:space="preserve">, </w:t>
      </w:r>
      <w:proofErr w:type="spellStart"/>
      <w:r w:rsidRPr="00B33A8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nb-NO"/>
        </w:rPr>
        <w:t>converted</w:t>
      </w:r>
      <w:proofErr w:type="spellEnd"/>
      <w:r w:rsidRPr="00B33A8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nb-NO"/>
        </w:rPr>
        <w:t>into</w:t>
      </w:r>
      <w:proofErr w:type="spellEnd"/>
      <w:r w:rsidRPr="00B33A8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nb-NO"/>
        </w:rPr>
        <w:t xml:space="preserve"> USD at </w:t>
      </w:r>
      <w:proofErr w:type="spellStart"/>
      <w:r w:rsidRPr="00B33A8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nb-NO"/>
        </w:rPr>
        <w:t>the</w:t>
      </w:r>
      <w:proofErr w:type="spellEnd"/>
      <w:r w:rsidRPr="00B33A8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nb-NO"/>
        </w:rPr>
        <w:t>current</w:t>
      </w:r>
      <w:proofErr w:type="spellEnd"/>
      <w:r w:rsidRPr="00B33A8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nb-NO"/>
        </w:rPr>
        <w:t xml:space="preserve"> EURUSD </w:t>
      </w:r>
      <w:proofErr w:type="spellStart"/>
      <w:r w:rsidRPr="00B33A8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nb-NO"/>
        </w:rPr>
        <w:t>exchange</w:t>
      </w:r>
      <w:proofErr w:type="spellEnd"/>
      <w:r w:rsidRPr="00B33A8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nb-NO"/>
        </w:rPr>
        <w:t xml:space="preserve"> rate </w:t>
      </w:r>
      <w:proofErr w:type="spellStart"/>
      <w:r w:rsidRPr="00B33A8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nb-NO"/>
        </w:rPr>
        <w:t>amounts</w:t>
      </w:r>
      <w:proofErr w:type="spellEnd"/>
      <w:r w:rsidRPr="00B33A8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nb-NO"/>
        </w:rPr>
        <w:t xml:space="preserve"> to $72,842,601,090,000</w:t>
      </w:r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....  Or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roughly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$2 trillion more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than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JPMorgan's</w:t>
      </w:r>
      <w:proofErr w:type="spellEnd"/>
      <w:r w:rsidRPr="00B33A82">
        <w:rPr>
          <w:rFonts w:ascii="inherit" w:eastAsia="Times New Roman" w:hAnsi="inherit" w:cs="Times New Roman"/>
          <w:sz w:val="24"/>
          <w:szCs w:val="24"/>
          <w:lang w:eastAsia="nb-NO"/>
        </w:rPr>
        <w:t>.</w:t>
      </w:r>
    </w:p>
    <w:p w:rsidR="00DA5054" w:rsidRDefault="00DA5054"/>
    <w:p w:rsidR="00B33A82" w:rsidRDefault="00B33A82">
      <w:bookmarkStart w:id="0" w:name="_GoBack"/>
      <w:bookmarkEnd w:id="0"/>
    </w:p>
    <w:sectPr w:rsidR="00B3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82"/>
    <w:rsid w:val="00141A97"/>
    <w:rsid w:val="003B512A"/>
    <w:rsid w:val="003D5BC9"/>
    <w:rsid w:val="00B33A82"/>
    <w:rsid w:val="00DA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1C7C"/>
  <w15:chartTrackingRefBased/>
  <w15:docId w15:val="{2778AF99-C9C0-4245-95CB-F202D15B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33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33A8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B33A82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B33A82"/>
  </w:style>
  <w:style w:type="character" w:customStyle="1" w:styleId="a2alabel">
    <w:name w:val="a2a_label"/>
    <w:basedOn w:val="Standardskriftforavsnitt"/>
    <w:rsid w:val="00B33A82"/>
  </w:style>
  <w:style w:type="paragraph" w:styleId="NormalWeb">
    <w:name w:val="Normal (Web)"/>
    <w:basedOn w:val="Normal"/>
    <w:uiPriority w:val="99"/>
    <w:semiHidden/>
    <w:unhideWhenUsed/>
    <w:rsid w:val="00B3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B33A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771">
          <w:marLeft w:val="0"/>
          <w:marRight w:val="0"/>
          <w:marTop w:val="0"/>
          <w:marBottom w:val="450"/>
          <w:divBdr>
            <w:top w:val="single" w:sz="6" w:space="11" w:color="EEEEEE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3476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754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44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00335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7031">
                  <w:marLeft w:val="0"/>
                  <w:marRight w:val="15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8356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rohedge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erohedge.com/" TargetMode="External"/><Relationship Id="rId12" Type="http://schemas.openxmlformats.org/officeDocument/2006/relationships/hyperlink" Target="http://www.occ.treas.gov/topics/capital-markets/financial-markets/trading/derivatives/dq41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rohedge.com/users/tyler-durden" TargetMode="External"/><Relationship Id="rId11" Type="http://schemas.openxmlformats.org/officeDocument/2006/relationships/hyperlink" Target="https://www.deutsche-bank.de/ir/en/content/reports_2012.ht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deutsche-bank.de/ir/en/download/FDS_1Q2013.pdf" TargetMode="External"/><Relationship Id="rId4" Type="http://schemas.openxmlformats.org/officeDocument/2006/relationships/hyperlink" Target="http://www.zerohedge.com/users/tyler-durden" TargetMode="External"/><Relationship Id="rId9" Type="http://schemas.openxmlformats.org/officeDocument/2006/relationships/hyperlink" Target="http://www.zerohedg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Andresen, Øyvind</dc:creator>
  <cp:keywords/>
  <dc:description/>
  <cp:lastModifiedBy>Andresen, Øyvind</cp:lastModifiedBy>
  <cp:revision>1</cp:revision>
  <dcterms:created xsi:type="dcterms:W3CDTF">2017-03-08T12:23:00Z</dcterms:created>
  <dcterms:modified xsi:type="dcterms:W3CDTF">2017-03-08T12:28:00Z</dcterms:modified>
</cp:coreProperties>
</file>